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Положение о Всероссийском конкурсе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aps/>
          <w:color w:val="000000"/>
          <w:kern w:val="2"/>
          <w:sz w:val="24"/>
          <w:szCs w:val="24"/>
          <w:lang w:eastAsia="ru-RU"/>
        </w:rPr>
        <w:t>«Великая война - Великая Победа. библиотека как место памяти»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ap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val="en-US" w:eastAsia="ru-RU"/>
        </w:rPr>
        <w:t>i</w:t>
      </w: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eastAsia="ru-RU"/>
        </w:rPr>
        <w:t>. Общие положения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0"/>
          <w:szCs w:val="10"/>
          <w:lang w:eastAsia="ru-RU"/>
        </w:rPr>
        <w:t> </w:t>
      </w:r>
    </w:p>
    <w:p>
      <w:pPr>
        <w:pStyle w:val="Normal"/>
        <w:spacing w:lineRule="auto" w:line="240" w:before="28" w:after="28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1.1.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</w:rPr>
        <w:t xml:space="preserve"> </w:t>
      </w:r>
      <w:bookmarkStart w:id="0" w:name="__DdeLink__171_1584262914"/>
      <w:r>
        <w:rPr>
          <w:rFonts w:ascii="Times New Roman" w:hAnsi="Times New Roman"/>
        </w:rPr>
        <w:t>В</w:t>
      </w:r>
      <w:r>
        <w:rPr>
          <w:rFonts w:ascii="Times New Roman" w:hAnsi="Times New Roman"/>
          <w:sz w:val="24"/>
          <w:szCs w:val="24"/>
        </w:rPr>
        <w:t xml:space="preserve"> целях привлечения внимания общества к российской истории,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сохранения исторической памяти и в ознаменование 75 - летия Победы в Великой Отечественной войне 1941 - 1945 годов</w:t>
      </w:r>
      <w:r>
        <w:rPr>
          <w:rFonts w:ascii="Times New Roman" w:hAnsi="Times New Roman"/>
          <w:color w:val="134F5C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Президентом России был подписан Указ </w:t>
      </w:r>
      <w:bookmarkEnd w:id="0"/>
      <w:r>
        <w:rPr>
          <w:rFonts w:ascii="Times New Roman" w:hAnsi="Times New Roman"/>
          <w:sz w:val="24"/>
          <w:szCs w:val="24"/>
        </w:rPr>
        <w:t xml:space="preserve">от 8 июля 2019г. № 327 «О проведении в Российской Федерации Года </w:t>
      </w:r>
      <w:r>
        <w:rPr>
          <w:rFonts w:cs="Times New Roman" w:ascii="Times New Roman" w:hAnsi="Times New Roman"/>
          <w:sz w:val="24"/>
          <w:szCs w:val="24"/>
        </w:rPr>
        <w:t>Памяти</w:t>
      </w:r>
      <w:r>
        <w:rPr>
          <w:rFonts w:ascii="Times New Roman" w:hAnsi="Times New Roman"/>
          <w:sz w:val="24"/>
          <w:szCs w:val="24"/>
        </w:rPr>
        <w:t xml:space="preserve"> и Славы». Библиотеки страны приняли идею «Года Памяти и Славы» как базу для развертывания патриотического воспитания, проведения многообразных по форме и тематике мероприятий.</w:t>
      </w:r>
    </w:p>
    <w:p>
      <w:pPr>
        <w:pStyle w:val="Style18"/>
        <w:spacing w:lineRule="auto" w:line="240" w:before="120" w:after="120"/>
        <w:ind w:firstLine="567"/>
        <w:jc w:val="both"/>
        <w:rPr/>
      </w:pPr>
      <w:r>
        <w:rPr>
          <w:rStyle w:val="Style14"/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>Государственная публичная историческая библиотека России при информационной поддержке РБА объявляет Всероссийский конкурс библиотечных проектов «</w:t>
      </w:r>
      <w:r>
        <w:rPr>
          <w:rStyle w:val="Style14"/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Великая война – Великая Победа. Библиотека как место памяти»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(далее – </w:t>
      </w:r>
      <w:r>
        <w:rPr>
          <w:rStyle w:val="Style14"/>
          <w:rFonts w:cs="Times New Roman" w:ascii="Times New Roman" w:hAnsi="Times New Roman"/>
          <w:color w:val="000000"/>
          <w:sz w:val="24"/>
          <w:szCs w:val="24"/>
        </w:rPr>
        <w:t>Конкурс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). </w:t>
      </w:r>
    </w:p>
    <w:p>
      <w:pPr>
        <w:pStyle w:val="Style18"/>
        <w:spacing w:lineRule="auto" w:line="240" w:before="120" w:after="12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Конкурс направлен на выявление лучших практик среди библиотек страны по патриотическому воспитанию и историческому просвещению пользователей, поддержку инновационных разработок и технологий, повышение уровня библиотечного обслуживания и трансляцию передового опыта работы библиотек. Участие в конкурсе стимулирует библиотеки более активно участвовать в процессе сбора информации о Великой Отечественной войне в своем регионе, записи и оцифровке семейных архивов, встреч, бесед с людьми, которые еще хранят «живую память» о войне.</w:t>
      </w:r>
    </w:p>
    <w:p>
      <w:pPr>
        <w:pStyle w:val="Style18"/>
        <w:spacing w:lineRule="auto" w:line="240" w:before="120" w:after="120"/>
        <w:ind w:firstLine="567"/>
        <w:jc w:val="both"/>
        <w:rPr/>
      </w:pPr>
      <w:r>
        <w:rPr>
          <w:rFonts w:cs="Times New Roman" w:ascii="Times New Roman" w:hAnsi="Times New Roman"/>
          <w:color w:val="111111"/>
          <w:sz w:val="24"/>
          <w:szCs w:val="24"/>
        </w:rPr>
        <w:t xml:space="preserve">Проведение конкурса позволит активизировать работу библиотек по сохранению «живой памяти» о войне.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На рассмотрение конкурсной комиссии должны быть представлены итоги работы библиотеки по названной тематике, выполненные в 2019-2020г. и приуроченные к празднованию юбилея Победы, в том числе имеющие долгосрочный или постоянный характер.</w:t>
      </w:r>
    </w:p>
    <w:p>
      <w:pPr>
        <w:pStyle w:val="Style18"/>
        <w:numPr>
          <w:ilvl w:val="0"/>
          <w:numId w:val="0"/>
        </w:numPr>
        <w:spacing w:lineRule="auto" w:line="240" w:before="120" w:after="120"/>
        <w:ind w:left="1287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111111"/>
          <w:sz w:val="24"/>
          <w:szCs w:val="24"/>
        </w:rPr>
        <w:t>Особое внимание будет обращаться на:</w:t>
      </w:r>
    </w:p>
    <w:p>
      <w:pPr>
        <w:pStyle w:val="Style18"/>
        <w:numPr>
          <w:ilvl w:val="0"/>
          <w:numId w:val="1"/>
        </w:numPr>
        <w:spacing w:lineRule="auto" w:line="240" w:before="120" w:after="120"/>
        <w:ind w:left="1281" w:hanging="357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программы и проекты, связанные с поисковой, исследовательской работой библиотек</w:t>
      </w:r>
      <w:r>
        <w:rPr>
          <w:rFonts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Style18"/>
        <w:numPr>
          <w:ilvl w:val="0"/>
          <w:numId w:val="1"/>
        </w:numPr>
        <w:overflowPunct w:val="true"/>
        <w:spacing w:lineRule="auto" w:line="240" w:before="120" w:after="0"/>
        <w:ind w:left="1281" w:hanging="357"/>
        <w:jc w:val="both"/>
        <w:rPr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по </w:t>
      </w:r>
      <w:r>
        <w:rPr>
          <w:rFonts w:cs="Times New Roman" w:ascii="Times New Roman" w:hAnsi="Times New Roman"/>
          <w:color w:val="000000"/>
          <w:sz w:val="24"/>
          <w:szCs w:val="24"/>
        </w:rPr>
        <w:t>формированию</w:t>
      </w:r>
      <w:r>
        <w:rPr>
          <w:rFonts w:ascii="Times New Roman" w:hAnsi="Times New Roman"/>
          <w:color w:val="000000"/>
          <w:sz w:val="24"/>
          <w:szCs w:val="24"/>
        </w:rPr>
        <w:t xml:space="preserve"> и сохранению уникального документного фонда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(работа с семейными архивами, формирование банка устных историй и др.); </w:t>
      </w:r>
    </w:p>
    <w:p>
      <w:pPr>
        <w:pStyle w:val="Style18"/>
        <w:numPr>
          <w:ilvl w:val="0"/>
          <w:numId w:val="1"/>
        </w:numPr>
        <w:overflowPunct w:val="true"/>
        <w:spacing w:lineRule="auto" w:line="240" w:before="120" w:after="0"/>
        <w:ind w:left="1281" w:hanging="357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циклы мероприятий по сохранению исторической памяти о людях и событиях Великой Отечественной войны, связанных с регионом</w:t>
      </w:r>
      <w:r>
        <w:rPr>
          <w:rFonts w:cs="Times New Roman"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18"/>
        <w:numPr>
          <w:ilvl w:val="0"/>
          <w:numId w:val="1"/>
        </w:numPr>
        <w:overflowPunct w:val="true"/>
        <w:spacing w:lineRule="auto" w:line="240" w:before="120" w:after="0"/>
        <w:ind w:left="1281" w:hanging="3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111111"/>
          <w:sz w:val="24"/>
          <w:szCs w:val="24"/>
        </w:rPr>
        <w:t>создание</w:t>
      </w:r>
      <w:r>
        <w:rPr>
          <w:rFonts w:ascii="Times New Roman" w:hAnsi="Times New Roman"/>
          <w:color w:val="111111"/>
          <w:sz w:val="24"/>
          <w:szCs w:val="24"/>
        </w:rPr>
        <w:t xml:space="preserve"> баз данных</w:t>
      </w:r>
      <w:r>
        <w:rPr>
          <w:rFonts w:cs="Times New Roman" w:ascii="Times New Roman" w:hAnsi="Times New Roman"/>
          <w:color w:val="111111"/>
          <w:sz w:val="24"/>
          <w:szCs w:val="24"/>
        </w:rPr>
        <w:t>, электронных информационных ресурсов.</w:t>
      </w:r>
    </w:p>
    <w:p>
      <w:pPr>
        <w:pStyle w:val="Style18"/>
        <w:spacing w:lineRule="auto" w:line="240" w:before="120" w:after="12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28" w:after="28"/>
        <w:jc w:val="center"/>
        <w:rPr/>
      </w:pP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val="en-US" w:eastAsia="ru-RU"/>
        </w:rPr>
        <w:t>ii</w:t>
      </w: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eastAsia="ru-RU"/>
        </w:rPr>
        <w:t>. Номинации Конкурса</w:t>
      </w:r>
    </w:p>
    <w:p>
      <w:pPr>
        <w:pStyle w:val="Normal"/>
        <w:spacing w:lineRule="auto" w:line="240" w:before="28" w:after="2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28" w:after="2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На Конкурс принимаются работы, отвечающие основным целям и задачам Конкурса, по следующим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номинациям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</w:p>
    <w:p>
      <w:pPr>
        <w:pStyle w:val="Normal"/>
        <w:spacing w:lineRule="auto" w:line="240" w:before="28" w:after="28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2.1.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Работы, выполненные в центральных библиотеках субъектов Российской Федерации.</w:t>
      </w:r>
    </w:p>
    <w:p>
      <w:pPr>
        <w:pStyle w:val="Normal"/>
        <w:spacing w:lineRule="auto" w:line="240" w:before="28" w:after="28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2.2.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Работы, выполненные в городских муниципальных библиотеках.</w:t>
      </w:r>
    </w:p>
    <w:p>
      <w:pPr>
        <w:pStyle w:val="Normal"/>
        <w:spacing w:lineRule="auto" w:line="240" w:before="28" w:after="28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2.3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Работы, выполненные в сельских муниципальных библиотеках.</w:t>
      </w:r>
    </w:p>
    <w:p>
      <w:pPr>
        <w:pStyle w:val="Normal"/>
        <w:spacing w:lineRule="auto" w:line="240" w:before="28" w:after="28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2.4.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Работы, выполненные в детских библиотеках.</w:t>
      </w:r>
    </w:p>
    <w:p>
      <w:pPr>
        <w:pStyle w:val="Normal"/>
        <w:spacing w:lineRule="auto" w:line="240" w:before="28" w:after="2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Специальным дипломом будут отмечены работы на тему: «История библиотеки в годы Великой Отечественной войны»</w:t>
      </w:r>
    </w:p>
    <w:p>
      <w:pPr>
        <w:pStyle w:val="Style18"/>
        <w:spacing w:lineRule="auto" w:line="240" w:before="28" w:after="2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Лучшие работы библиотек, не представленных в рамках основных номинаций, будут отмечены специальными дипломами.</w:t>
      </w:r>
    </w:p>
    <w:p>
      <w:pPr>
        <w:pStyle w:val="Normal"/>
        <w:spacing w:lineRule="auto" w:line="240" w:before="28" w:after="28"/>
        <w:ind w:firstLine="360"/>
        <w:jc w:val="center"/>
        <w:rPr/>
      </w:pP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val="en-US" w:eastAsia="ru-RU"/>
        </w:rPr>
        <w:t>iII</w:t>
      </w: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eastAsia="ru-RU"/>
        </w:rPr>
        <w:t>. Участники Конкурса</w:t>
      </w:r>
    </w:p>
    <w:p>
      <w:pPr>
        <w:pStyle w:val="Normal"/>
        <w:spacing w:lineRule="auto" w:line="240" w:before="28" w:after="28"/>
        <w:ind w:firstLine="360"/>
        <w:jc w:val="both"/>
        <w:rPr>
          <w:rFonts w:ascii="Times New Roman" w:hAnsi="Times New Roman" w:eastAsia="Times New Roman" w:cs="Times New Roman"/>
          <w:b/>
          <w:b/>
          <w:bCs/>
          <w:cap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28" w:after="28"/>
        <w:jc w:val="both"/>
        <w:rPr/>
      </w:pP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val="en-US" w:eastAsia="ru-RU"/>
        </w:rPr>
        <w:t>3</w:t>
      </w: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eastAsia="ru-RU"/>
        </w:rPr>
        <w:t>.1.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Участниками Конкурса могут быть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общедоступные (публичные) библиотеки,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представляющие как собственные мероприятия, так и проведенные под эгидой библиотеки.</w:t>
      </w:r>
    </w:p>
    <w:p>
      <w:pPr>
        <w:pStyle w:val="Normal"/>
        <w:spacing w:lineRule="auto" w:line="240" w:before="28" w:after="28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3.2.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Конкурс носит открытый характер, в нем могут принимать участие библиотеки других ведомств и систем, а также зарубежные библиотеки.</w:t>
      </w:r>
    </w:p>
    <w:p>
      <w:pPr>
        <w:pStyle w:val="Style18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28" w:after="28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28" w:after="2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0"/>
          <w:szCs w:val="10"/>
          <w:lang w:eastAsia="ru-RU"/>
        </w:rPr>
        <w:t> </w:t>
      </w:r>
    </w:p>
    <w:p>
      <w:pPr>
        <w:pStyle w:val="Normal"/>
        <w:spacing w:lineRule="auto" w:line="240" w:before="28" w:after="28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val="en-US" w:eastAsia="ru-RU"/>
        </w:rPr>
        <w:t>Iv</w:t>
      </w: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eastAsia="ru-RU"/>
        </w:rPr>
        <w:t>. Порядок проведения Конкурса</w:t>
      </w:r>
    </w:p>
    <w:p>
      <w:pPr>
        <w:pStyle w:val="Normal"/>
        <w:spacing w:lineRule="auto" w:line="240" w:before="28" w:after="28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0"/>
          <w:szCs w:val="10"/>
          <w:lang w:eastAsia="ru-RU"/>
        </w:rPr>
      </w:r>
    </w:p>
    <w:p>
      <w:pPr>
        <w:pStyle w:val="Normal"/>
        <w:spacing w:lineRule="auto" w:line="240" w:before="28" w:after="28"/>
        <w:jc w:val="both"/>
        <w:rPr/>
      </w:pPr>
      <w:r>
        <w:rPr>
          <w:rStyle w:val="Style15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en-US" w:eastAsia="ru-RU"/>
        </w:rPr>
        <w:t>4</w:t>
      </w:r>
      <w:r>
        <w:rPr>
          <w:rStyle w:val="Style15"/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.1.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Конкурс проводится в три этапа.</w:t>
      </w:r>
    </w:p>
    <w:p>
      <w:pPr>
        <w:pStyle w:val="Style18"/>
        <w:spacing w:lineRule="auto" w:line="240" w:before="28" w:after="28"/>
        <w:jc w:val="both"/>
        <w:rPr/>
      </w:pPr>
      <w:r>
        <w:rPr>
          <w:rStyle w:val="Style15"/>
          <w:rFonts w:ascii="Times New Roman" w:hAnsi="Times New Roman"/>
          <w:sz w:val="24"/>
          <w:szCs w:val="24"/>
          <w:lang w:val="en-US"/>
        </w:rPr>
        <w:t>4</w:t>
      </w:r>
      <w:r>
        <w:rPr>
          <w:rStyle w:val="Style15"/>
          <w:rFonts w:ascii="Times New Roman" w:hAnsi="Times New Roman"/>
          <w:sz w:val="24"/>
          <w:szCs w:val="24"/>
        </w:rPr>
        <w:t xml:space="preserve">.2. 1 этап. </w:t>
      </w:r>
      <w:r>
        <w:rPr>
          <w:rStyle w:val="Style15"/>
          <w:rFonts w:ascii="Times New Roman" w:hAnsi="Times New Roman"/>
          <w:b w:val="false"/>
          <w:bCs w:val="false"/>
          <w:sz w:val="24"/>
          <w:szCs w:val="24"/>
        </w:rPr>
        <w:t xml:space="preserve">1 марта - 30 сентября 2020г. </w:t>
      </w:r>
      <w:r>
        <w:rPr>
          <w:rFonts w:ascii="Times New Roman" w:hAnsi="Times New Roman"/>
          <w:b w:val="false"/>
          <w:bCs w:val="false"/>
          <w:sz w:val="24"/>
          <w:szCs w:val="24"/>
        </w:rPr>
        <w:t>Прием конкурсных заявок.</w:t>
      </w:r>
    </w:p>
    <w:p>
      <w:pPr>
        <w:pStyle w:val="Style18"/>
        <w:spacing w:lineRule="auto" w:line="240" w:before="28" w:after="28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 xml:space="preserve">2 этап. </w:t>
      </w:r>
      <w:r>
        <w:rPr>
          <w:rFonts w:ascii="Times New Roman" w:hAnsi="Times New Roman"/>
          <w:b w:val="false"/>
          <w:bCs w:val="false"/>
          <w:sz w:val="24"/>
          <w:szCs w:val="24"/>
        </w:rPr>
        <w:t>Октябрь - ноябрь 2020г. Работа конкурсной комиссии</w:t>
      </w:r>
    </w:p>
    <w:p>
      <w:pPr>
        <w:pStyle w:val="Style18"/>
        <w:spacing w:lineRule="auto" w:line="240" w:before="28" w:after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этап. </w:t>
      </w:r>
      <w:r>
        <w:rPr>
          <w:rFonts w:ascii="Times New Roman" w:hAnsi="Times New Roman"/>
          <w:b w:val="false"/>
          <w:bCs w:val="false"/>
          <w:sz w:val="24"/>
          <w:szCs w:val="24"/>
        </w:rPr>
        <w:t>Ноябрь 2020г. Поведение итогов Конкурса</w:t>
      </w:r>
    </w:p>
    <w:p>
      <w:pPr>
        <w:pStyle w:val="Normal"/>
        <w:spacing w:lineRule="auto" w:line="240" w:before="28" w:after="28"/>
        <w:jc w:val="both"/>
        <w:rPr/>
      </w:pPr>
      <w:r>
        <w:rPr>
          <w:rStyle w:val="Style15"/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4</w:t>
      </w:r>
      <w:r>
        <w:rPr>
          <w:rStyle w:val="Style15"/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.3.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К участию в Конкурсе допускаются работы, отправленные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не позднее 25 сентября 2020 года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(по почтовому штемпелю) или доставленные непосредственно в Оргкомитет не позднее 30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 сентября 2020г.</w:t>
      </w:r>
    </w:p>
    <w:p>
      <w:pPr>
        <w:pStyle w:val="Normal"/>
        <w:spacing w:lineRule="auto" w:line="240" w:before="28" w:after="28"/>
        <w:jc w:val="both"/>
        <w:rPr/>
      </w:pP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val="en-US" w:eastAsia="ru-RU"/>
        </w:rPr>
        <w:t>4</w:t>
      </w: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eastAsia="ru-RU"/>
        </w:rPr>
        <w:t xml:space="preserve">.4.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Для рассмотрения поступивших работ привлекаются специалисты – учёные, представители органов государственной власти и библиотек.</w:t>
      </w:r>
    </w:p>
    <w:p>
      <w:pPr>
        <w:pStyle w:val="Normal"/>
        <w:spacing w:lineRule="auto" w:line="240" w:before="28" w:after="28"/>
        <w:jc w:val="both"/>
        <w:rPr/>
      </w:pP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val="en-US" w:eastAsia="ru-RU"/>
        </w:rPr>
        <w:t>4</w:t>
      </w: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eastAsia="ru-RU"/>
        </w:rPr>
        <w:t xml:space="preserve">.5.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От каждого участника / авторского коллектива может быть направлено для участия в Конкурсе не более двух работ.</w:t>
      </w:r>
    </w:p>
    <w:p>
      <w:pPr>
        <w:pStyle w:val="Normal"/>
        <w:spacing w:lineRule="auto" w:line="240" w:before="28" w:after="28"/>
        <w:jc w:val="both"/>
        <w:rPr/>
      </w:pP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val="en-US" w:eastAsia="ru-RU"/>
        </w:rPr>
        <w:t>4</w:t>
      </w: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eastAsia="ru-RU"/>
        </w:rPr>
        <w:t>.6.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 Материалы, направленные на Конкурс, не рецензируются и участникам Конкурса не возвращаются.</w:t>
      </w: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Апелляции по итогам конкурса не принимаются.</w:t>
      </w:r>
    </w:p>
    <w:p>
      <w:pPr>
        <w:pStyle w:val="Normal"/>
        <w:spacing w:lineRule="auto" w:line="240" w:before="28" w:after="28"/>
        <w:jc w:val="both"/>
        <w:rPr/>
      </w:pPr>
      <w:bookmarkStart w:id="1" w:name="__DdeLink__173_2113483186"/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val="en-US" w:eastAsia="ru-RU"/>
        </w:rPr>
        <w:t>4</w:t>
      </w: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val="en-US" w:eastAsia="ru-RU"/>
        </w:rPr>
        <w:t>7</w:t>
      </w: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 Заявочный комплект материалов в бумажном виде в 1 экземпляре необходимо направить в организационный комитет по адресу: </w:t>
      </w: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eastAsia="ru-RU"/>
        </w:rPr>
        <w:t xml:space="preserve">101000 Москва, Старосадский пер., д. 9 стр. 1. ГПИБ России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с обязательной пометкой</w:t>
      </w: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eastAsia="ru-RU"/>
        </w:rPr>
        <w:t xml:space="preserve"> «На Конкурс». 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sz w:val="24"/>
          <w:szCs w:val="24"/>
          <w:lang w:eastAsia="ru-RU"/>
        </w:rPr>
        <w:t xml:space="preserve">Материалы в электронном виде направляются на электронную почту Конкурса: </w:t>
      </w:r>
      <w:hyperlink r:id="rId2">
        <w:r>
          <w:rPr>
            <w:rStyle w:val="Style13"/>
            <w:rFonts w:eastAsia="Times New Roman" w:cs="Times New Roman" w:ascii="Times New Roman" w:hAnsi="Times New Roman"/>
            <w:b/>
            <w:bCs/>
            <w:iCs/>
            <w:color w:val="000000"/>
            <w:sz w:val="24"/>
            <w:szCs w:val="24"/>
            <w:lang w:eastAsia="ru-RU"/>
          </w:rPr>
          <w:t>konkurs2020@shpl.ru</w:t>
        </w:r>
      </w:hyperlink>
      <w:r>
        <w:rPr>
          <w:rFonts w:eastAsia="Times New Roman" w:cs="Times New Roman"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bookmarkEnd w:id="1"/>
      <w:r>
        <w:rPr>
          <w:rFonts w:eastAsia="Times New Roman" w:cs="Times New Roman" w:ascii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28" w:after="28"/>
        <w:jc w:val="both"/>
        <w:rPr>
          <w:rFonts w:ascii="Times New Roman" w:hAnsi="Times New Roman" w:eastAsia="Times New Roman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28" w:after="28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val="en-US" w:eastAsia="ru-RU"/>
        </w:rPr>
        <w:t>v</w:t>
      </w: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eastAsia="ru-RU"/>
        </w:rPr>
        <w:t>. Требования к оформлению и содержанию материалов</w:t>
      </w:r>
    </w:p>
    <w:p>
      <w:pPr>
        <w:pStyle w:val="Normal"/>
        <w:spacing w:lineRule="auto" w:line="240" w:before="28" w:after="28"/>
        <w:jc w:val="both"/>
        <w:rPr>
          <w:rFonts w:ascii="Times New Roman" w:hAnsi="Times New Roman" w:eastAsia="Times New Roman" w:cs="Times New Roman"/>
          <w:b/>
          <w:b/>
          <w:bCs/>
          <w:cap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eastAsia="ru-RU"/>
        </w:rPr>
      </w:r>
    </w:p>
    <w:p>
      <w:pPr>
        <w:pStyle w:val="Style18"/>
        <w:spacing w:lineRule="auto" w:line="240" w:before="28" w:after="2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4"/>
          <w:szCs w:val="24"/>
          <w:lang w:val="en-US" w:eastAsia="ru-RU"/>
        </w:rPr>
        <w:t>5</w:t>
      </w:r>
      <w:r>
        <w:rPr>
          <w:rFonts w:eastAsia="Times New Roman" w:cs="Times New Roman"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.1 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sz w:val="24"/>
          <w:szCs w:val="24"/>
          <w:lang w:eastAsia="ru-RU"/>
        </w:rPr>
        <w:t>К участию в Конкурсе допускаются работы, оформленные в соответствии со следующими требованиями:</w:t>
      </w:r>
    </w:p>
    <w:p>
      <w:pPr>
        <w:pStyle w:val="Normal"/>
        <w:spacing w:lineRule="auto" w:line="240" w:before="28" w:after="28"/>
        <w:jc w:val="both"/>
        <w:rPr/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заявка в адрес Организационного комитета должна быть прислана в бумажном и электронном виде;</w:t>
      </w:r>
    </w:p>
    <w:p>
      <w:pPr>
        <w:pStyle w:val="Normal"/>
        <w:spacing w:lineRule="auto" w:line="240" w:before="28" w:after="28"/>
        <w:jc w:val="both"/>
        <w:rPr/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конкурсная работа должна быть прислана в бумажном и электронном виде (согласно требованиям, см. пункт 5.3.);</w:t>
      </w:r>
    </w:p>
    <w:p>
      <w:pPr>
        <w:pStyle w:val="Normal"/>
        <w:spacing w:lineRule="auto" w:line="240" w:before="28" w:after="28"/>
        <w:jc w:val="both"/>
        <w:rPr/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приложения должны быть присланы в бумажном виде;</w:t>
      </w:r>
    </w:p>
    <w:p>
      <w:pPr>
        <w:pStyle w:val="Normal"/>
        <w:spacing w:lineRule="auto" w:line="240" w:before="28" w:after="28"/>
        <w:jc w:val="both"/>
        <w:rPr/>
      </w:pP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eastAsia="ru-RU"/>
        </w:rPr>
        <w:t>5.2.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конкурсной работе обязательно должно быть отражено следующее:</w:t>
      </w:r>
    </w:p>
    <w:p>
      <w:pPr>
        <w:pStyle w:val="Normal"/>
        <w:spacing w:lineRule="auto" w:line="240" w:before="28" w:after="2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общие положения, участники проекта, сроки реализации проекта, этапы реализации проекта, описание проведенных мероприятий, итоги проекта, оценка результатов проекта.</w:t>
      </w:r>
    </w:p>
    <w:p>
      <w:pPr>
        <w:pStyle w:val="Normal"/>
        <w:spacing w:lineRule="auto" w:line="240" w:before="28" w:after="28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5.3.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Объем основного текста конкурсной работы не должен быть менее 10 и  более 30 стр. (шрифт Times New Roman, высота кегля – 12, межстрочный интервал 1,5). Объем приложений не ограничивается.</w:t>
      </w:r>
    </w:p>
    <w:p>
      <w:pPr>
        <w:pStyle w:val="Normal"/>
        <w:spacing w:lineRule="auto" w:line="240" w:before="28" w:after="28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5.4. Конкурсные работы, не соответствующие указанным требованиям, рассматриваться не будут.</w:t>
      </w:r>
    </w:p>
    <w:p>
      <w:pPr>
        <w:pStyle w:val="Normal"/>
        <w:spacing w:lineRule="auto" w:line="240" w:before="28" w:after="28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28" w:after="28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10"/>
          <w:szCs w:val="10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val="en-US" w:eastAsia="ru-RU"/>
        </w:rPr>
        <w:t>vi</w:t>
      </w: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eastAsia="ru-RU"/>
        </w:rPr>
        <w:t>. Подведение итогов Конкурса</w:t>
      </w:r>
    </w:p>
    <w:p>
      <w:pPr>
        <w:pStyle w:val="Normal"/>
        <w:spacing w:lineRule="auto" w:line="240" w:before="28" w:after="2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28" w:after="28"/>
        <w:jc w:val="both"/>
        <w:rPr/>
      </w:pPr>
      <w:r>
        <w:rPr>
          <w:rStyle w:val="Style15"/>
          <w:rFonts w:ascii="Times New Roman" w:hAnsi="Times New Roman"/>
          <w:sz w:val="24"/>
          <w:szCs w:val="24"/>
        </w:rPr>
        <w:t xml:space="preserve">6.1. </w:t>
      </w:r>
      <w:r>
        <w:rPr>
          <w:rFonts w:ascii="Times New Roman" w:hAnsi="Times New Roman"/>
          <w:sz w:val="24"/>
          <w:szCs w:val="24"/>
        </w:rPr>
        <w:t>Торжественная церемония объявления победителей и призёров Конкурса пройдет</w:t>
      </w:r>
      <w:r>
        <w:rPr>
          <w:rStyle w:val="Style15"/>
          <w:rFonts w:ascii="Times New Roman" w:hAnsi="Times New Roman"/>
          <w:sz w:val="24"/>
          <w:szCs w:val="24"/>
        </w:rPr>
        <w:t xml:space="preserve"> в ноябре 2020 года</w:t>
      </w:r>
      <w:r>
        <w:rPr>
          <w:rFonts w:ascii="Times New Roman" w:hAnsi="Times New Roman"/>
          <w:sz w:val="24"/>
          <w:szCs w:val="24"/>
        </w:rPr>
        <w:t xml:space="preserve"> в Москве</w:t>
      </w:r>
    </w:p>
    <w:p>
      <w:pPr>
        <w:pStyle w:val="Style18"/>
        <w:spacing w:lineRule="auto" w:line="240" w:before="28" w:after="28"/>
        <w:jc w:val="both"/>
        <w:rPr/>
      </w:pPr>
      <w:r>
        <w:rPr>
          <w:rStyle w:val="Style15"/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 xml:space="preserve"> Участникам, победившим в Конкурсе, присваивается звание победителя Конкурса.</w:t>
      </w:r>
    </w:p>
    <w:p>
      <w:pPr>
        <w:pStyle w:val="Style18"/>
        <w:spacing w:lineRule="auto" w:line="240" w:before="28" w:after="28"/>
        <w:jc w:val="both"/>
        <w:rPr/>
      </w:pPr>
      <w:r>
        <w:rPr>
          <w:rStyle w:val="Style15"/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 xml:space="preserve"> Победители Конкурса награждаются Почетными дипломами.</w:t>
      </w:r>
    </w:p>
    <w:p>
      <w:pPr>
        <w:pStyle w:val="Style18"/>
        <w:spacing w:lineRule="auto" w:line="240" w:before="28" w:after="28"/>
        <w:jc w:val="both"/>
        <w:rPr/>
      </w:pPr>
      <w:r>
        <w:rPr>
          <w:rStyle w:val="Style15"/>
          <w:rFonts w:cs="" w:ascii="Times New Roman" w:hAnsi="Times New Roman" w:cstheme="minorBidi"/>
          <w:sz w:val="24"/>
          <w:szCs w:val="24"/>
        </w:rPr>
        <w:t>6.4.</w:t>
      </w:r>
      <w:r>
        <w:rPr>
          <w:rFonts w:cs="" w:ascii="Times New Roman" w:hAnsi="Times New Roman" w:cstheme="minorBidi"/>
          <w:sz w:val="24"/>
          <w:szCs w:val="24"/>
        </w:rPr>
        <w:t xml:space="preserve"> Победители Конкурса в лице библиотеки, на базе которой реализован конкурсный проект, получают подборку новых исторических книг, выпущенных центральными издательствами.</w:t>
      </w:r>
    </w:p>
    <w:p>
      <w:pPr>
        <w:pStyle w:val="Style18"/>
        <w:spacing w:lineRule="auto" w:line="240" w:before="28" w:after="28"/>
        <w:jc w:val="both"/>
        <w:rPr/>
      </w:pPr>
      <w:r>
        <w:rPr>
          <w:rFonts w:cs="" w:ascii="Times New Roman" w:hAnsi="Times New Roman" w:cstheme="minorBidi"/>
          <w:b/>
          <w:bCs/>
          <w:sz w:val="24"/>
          <w:szCs w:val="24"/>
        </w:rPr>
        <w:t xml:space="preserve">6.5. </w:t>
      </w:r>
      <w:r>
        <w:rPr>
          <w:rFonts w:cs="" w:ascii="Times New Roman" w:hAnsi="Times New Roman" w:cstheme="minorBidi"/>
          <w:sz w:val="24"/>
          <w:szCs w:val="24"/>
        </w:rPr>
        <w:t>Победители Конкурса (первое место в каждой номинации) примут участие в работе Всероссийского библиотечного конгресса в 2021 году.</w:t>
      </w:r>
    </w:p>
    <w:p>
      <w:pPr>
        <w:pStyle w:val="Style18"/>
        <w:spacing w:lineRule="auto" w:line="240" w:before="28" w:after="28"/>
        <w:jc w:val="both"/>
        <w:rPr/>
      </w:pPr>
      <w:r>
        <w:rPr>
          <w:rFonts w:cs="" w:ascii="Times New Roman" w:hAnsi="Times New Roman" w:cstheme="minorBidi"/>
          <w:b/>
          <w:bCs/>
          <w:sz w:val="24"/>
          <w:szCs w:val="24"/>
        </w:rPr>
        <w:t xml:space="preserve">6.6. </w:t>
      </w:r>
      <w:r>
        <w:rPr>
          <w:rFonts w:cs="" w:ascii="Times New Roman" w:hAnsi="Times New Roman" w:cstheme="minorBidi"/>
          <w:sz w:val="24"/>
          <w:szCs w:val="24"/>
        </w:rPr>
        <w:t>Работы победителей Конкурса и все интересные проекты, заслуживающие поощрения, будут опубликованы в сборнике, изданном по итогам Конкурса.</w:t>
      </w:r>
    </w:p>
    <w:p>
      <w:pPr>
        <w:pStyle w:val="Style18"/>
        <w:spacing w:lineRule="auto" w:line="240" w:before="28" w:after="28"/>
        <w:jc w:val="both"/>
        <w:rPr/>
      </w:pPr>
      <w:r>
        <w:rPr>
          <w:rStyle w:val="Style15"/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6.7.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 Оргкомитетом Конкурса, организациями-партнерами Конкурса, его спонсорами могут устанавливаться другие формы и методы поощрения его участников и победителей.</w:t>
      </w:r>
    </w:p>
    <w:p>
      <w:pPr>
        <w:pStyle w:val="Style18"/>
        <w:spacing w:lineRule="auto" w:line="240" w:before="28" w:after="28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28" w:after="28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10"/>
          <w:szCs w:val="10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val="en-US" w:eastAsia="ru-RU"/>
        </w:rPr>
        <w:t>vii</w:t>
      </w: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eastAsia="ru-RU"/>
        </w:rPr>
        <w:t>. Организационный комитет Конкурса</w:t>
      </w:r>
    </w:p>
    <w:p>
      <w:pPr>
        <w:pStyle w:val="Normal"/>
        <w:spacing w:lineRule="auto" w:line="240" w:before="28" w:after="28"/>
        <w:jc w:val="both"/>
        <w:rPr>
          <w:rFonts w:ascii="Times New Roman" w:hAnsi="Times New Roman" w:eastAsia="Times New Roman" w:cs="Times New Roman"/>
          <w:b/>
          <w:b/>
          <w:bCs/>
          <w:cap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28" w:after="28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7</w:t>
      </w: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eastAsia="ru-RU"/>
        </w:rPr>
        <w:t xml:space="preserve">.1.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Почтовый адрес Организационного комитета: </w:t>
      </w: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eastAsia="ru-RU"/>
        </w:rPr>
        <w:t>Москва, 101000, Старосадский пер., д. 9 стр.1 Государственная публичная историческая библиотека России.</w:t>
      </w:r>
    </w:p>
    <w:p>
      <w:pPr>
        <w:pStyle w:val="Normal"/>
        <w:spacing w:lineRule="auto" w:line="240" w:before="28" w:after="28"/>
        <w:jc w:val="both"/>
        <w:rPr/>
      </w:pP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eastAsia="ru-RU"/>
        </w:rPr>
        <w:t>7.2.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 Вся информация по проведению конкурса будет размещена на сайте Государственной публичной исторической библиотеки России </w:t>
      </w:r>
      <w:bookmarkStart w:id="2" w:name="__DdeLink__1239_3674992529"/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(</w:t>
      </w:r>
      <w:hyperlink r:id="rId3">
        <w:r>
          <w:rPr>
            <w:rStyle w:val="ListLabel2"/>
            <w:rFonts w:eastAsia="Times New Roman" w:cs="Times New Roman" w:ascii="Times New Roman" w:hAnsi="Times New Roman"/>
            <w:iCs/>
            <w:color w:val="800080"/>
            <w:sz w:val="24"/>
            <w:szCs w:val="24"/>
            <w:u w:val="single"/>
            <w:lang w:eastAsia="ru-RU"/>
          </w:rPr>
          <w:t>http://www.shpl.ru</w:t>
        </w:r>
      </w:hyperlink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bookmarkEnd w:id="2"/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) и на сайте РБА ((</w:t>
      </w:r>
      <w:hyperlink r:id="rId4">
        <w:r>
          <w:rPr>
            <w:rStyle w:val="ListLabel2"/>
            <w:rFonts w:eastAsia="Times New Roman" w:cs="Times New Roman" w:ascii="Times New Roman" w:hAnsi="Times New Roman"/>
            <w:iCs/>
            <w:color w:val="800080"/>
            <w:sz w:val="24"/>
            <w:szCs w:val="24"/>
            <w:u w:val="single"/>
            <w:lang w:val="en-US" w:eastAsia="ru-RU"/>
          </w:rPr>
          <w:t>http://www.rba.ru</w:t>
        </w:r>
      </w:hyperlink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val="en-US" w:eastAsia="ru-RU"/>
        </w:rPr>
        <w:t>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"/>
      <w:lvlJc w:val="left"/>
      <w:pPr>
        <w:ind w:left="2007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"/>
      <w:lvlJc w:val="left"/>
      <w:pPr>
        <w:ind w:left="2727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"/>
      <w:lvlJc w:val="left"/>
      <w:pPr>
        <w:ind w:left="3447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"/>
      <w:lvlJc w:val="left"/>
      <w:pPr>
        <w:ind w:left="4167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"/>
      <w:lvlJc w:val="left"/>
      <w:pPr>
        <w:ind w:left="4887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"/>
      <w:lvlJc w:val="left"/>
      <w:pPr>
        <w:ind w:left="5607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"/>
      <w:lvlJc w:val="left"/>
      <w:pPr>
        <w:ind w:left="6327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"/>
      <w:lvlJc w:val="left"/>
      <w:pPr>
        <w:ind w:left="7047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a6410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6410b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a6410b"/>
    <w:rPr>
      <w:b/>
      <w:bCs/>
    </w:rPr>
  </w:style>
  <w:style w:type="character" w:styleId="Style13">
    <w:name w:val="Интернет-ссылка"/>
    <w:basedOn w:val="DefaultParagraphFont"/>
    <w:uiPriority w:val="99"/>
    <w:semiHidden/>
    <w:unhideWhenUsed/>
    <w:rsid w:val="00a6410b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character" w:styleId="ListLabel2">
    <w:name w:val="ListLabel 2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ListLabel3">
    <w:name w:val="ListLabel 3"/>
    <w:qFormat/>
    <w:rPr>
      <w:rFonts w:ascii="Times New Roman" w:hAnsi="Times New Roman" w:eastAsia="Times New Roman" w:cs="Times New Roman"/>
      <w:iCs/>
      <w:color w:val="0000FF"/>
      <w:sz w:val="24"/>
      <w:szCs w:val="24"/>
      <w:u w:val="single"/>
      <w:lang w:eastAsia="ru-RU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character" w:styleId="ListLabel5">
    <w:name w:val="ListLabel 5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ListLabel6">
    <w:name w:val="ListLabel 6"/>
    <w:qFormat/>
    <w:rPr>
      <w:rFonts w:ascii="Times New Roman" w:hAnsi="Times New Roman" w:eastAsia="Times New Roman" w:cs="Times New Roman"/>
      <w:iCs/>
      <w:color w:val="0000FF"/>
      <w:sz w:val="24"/>
      <w:szCs w:val="24"/>
      <w:u w:val="single"/>
      <w:lang w:eastAsia="ru-RU"/>
    </w:rPr>
  </w:style>
  <w:style w:type="character" w:styleId="Style14">
    <w:name w:val="Выделение"/>
    <w:qFormat/>
    <w:rPr>
      <w:i/>
      <w:iCs/>
    </w:rPr>
  </w:style>
  <w:style w:type="character" w:styleId="ListLabel25">
    <w:name w:val="ListLabel 25"/>
    <w:qFormat/>
    <w:rPr>
      <w:rFonts w:ascii="Times New Roman" w:hAnsi="Times New Roman"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Style15">
    <w:name w:val="Выделение жирным"/>
    <w:qFormat/>
    <w:rPr>
      <w:b/>
      <w:bCs/>
    </w:rPr>
  </w:style>
  <w:style w:type="character" w:styleId="ListLabel16">
    <w:name w:val="ListLabel 16"/>
    <w:qFormat/>
    <w:rPr/>
  </w:style>
  <w:style w:type="character" w:styleId="ListLabel34">
    <w:name w:val="ListLabel 34"/>
    <w:qFormat/>
    <w:rPr>
      <w:rFonts w:ascii="Times New Roman" w:hAnsi="Times New Roman"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sz w:val="24"/>
      <w:szCs w:val="24"/>
    </w:rPr>
  </w:style>
  <w:style w:type="character" w:styleId="ListLabel44">
    <w:name w:val="ListLabel 44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ListLabel45">
    <w:name w:val="ListLabel 45"/>
    <w:qFormat/>
    <w:rPr>
      <w:rFonts w:ascii="Times New Roman" w:hAnsi="Times New Roman" w:cs="Symbol"/>
      <w:sz w:val="24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ascii="Times New Roman" w:hAnsi="Times New Roman" w:eastAsia="Times New Roman" w:cs="Times New Roman"/>
      <w:sz w:val="24"/>
      <w:szCs w:val="24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ListLabel56">
    <w:name w:val="ListLabel 56"/>
    <w:qFormat/>
    <w:rPr>
      <w:rFonts w:ascii="Times New Roman" w:hAnsi="Times New Roman" w:cs="Symbol"/>
      <w:sz w:val="24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ListLabel66">
    <w:name w:val="ListLabel 66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ListLabel67">
    <w:name w:val="ListLabel 67"/>
    <w:qFormat/>
    <w:rPr>
      <w:rFonts w:ascii="Times New Roman" w:hAnsi="Times New Roman" w:cs="Symbol"/>
      <w:sz w:val="24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ListLabel78">
    <w:name w:val="ListLabel 78"/>
    <w:qFormat/>
    <w:rPr>
      <w:rFonts w:ascii="Times New Roman" w:hAnsi="Times New Roman" w:cs="Symbol"/>
      <w:sz w:val="24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ListLabel88">
    <w:name w:val="ListLabel 88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ListLabel89">
    <w:name w:val="ListLabel 89"/>
    <w:qFormat/>
    <w:rPr>
      <w:rFonts w:ascii="Times New Roman" w:hAnsi="Times New Roman" w:cs="Symbol"/>
      <w:sz w:val="24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ListLabel99">
    <w:name w:val="ListLabel 99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ListLabel100">
    <w:name w:val="ListLabel 100"/>
    <w:qFormat/>
    <w:rPr>
      <w:rFonts w:ascii="Times New Roman" w:hAnsi="Times New Roman" w:cs="Symbol"/>
      <w:sz w:val="24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ListLabel110">
    <w:name w:val="ListLabel 110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ListLabel111">
    <w:name w:val="ListLabel 111"/>
    <w:qFormat/>
    <w:rPr>
      <w:rFonts w:ascii="Times New Roman" w:hAnsi="Times New Roman" w:cs="Symbol"/>
      <w:sz w:val="24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ListLabel121">
    <w:name w:val="ListLabel 121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122">
    <w:name w:val="ListLabel 122"/>
    <w:qFormat/>
    <w:rPr>
      <w:rFonts w:ascii="Times New Roman" w:hAnsi="Times New Roman" w:eastAsia="Times New Roman" w:cs="Times New Roman"/>
      <w:b w:val="false"/>
      <w:bCs w:val="false"/>
      <w:iCs/>
      <w:color w:val="000000"/>
      <w:sz w:val="24"/>
      <w:szCs w:val="24"/>
      <w:lang w:eastAsia="ru-RU"/>
    </w:rPr>
  </w:style>
  <w:style w:type="character" w:styleId="ListLabel123">
    <w:name w:val="ListLabel 123"/>
    <w:qFormat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ListLabel124">
    <w:name w:val="ListLabel 124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ListLabel125">
    <w:name w:val="ListLabel 125"/>
    <w:qFormat/>
    <w:rPr>
      <w:rFonts w:cs="OpenSymbol"/>
      <w:sz w:val="24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ascii="Times New Roman" w:hAnsi="Times New Roman" w:eastAsia="Times New Roman" w:cs="Times New Roman"/>
      <w:b/>
      <w:bCs/>
      <w:iCs/>
      <w:color w:val="000000"/>
      <w:sz w:val="24"/>
      <w:szCs w:val="24"/>
      <w:lang w:eastAsia="ru-RU"/>
    </w:rPr>
  </w:style>
  <w:style w:type="character" w:styleId="ListLabel135">
    <w:name w:val="ListLabel 135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ListLabel136">
    <w:name w:val="ListLabel 136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val="en-US" w:eastAsia="ru-RU"/>
    </w:rPr>
  </w:style>
  <w:style w:type="character" w:styleId="ListLabel137">
    <w:name w:val="ListLabel 137"/>
    <w:qFormat/>
    <w:rPr>
      <w:rFonts w:cs="OpenSymbol"/>
      <w:sz w:val="24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ascii="Times New Roman" w:hAnsi="Times New Roman" w:eastAsia="Times New Roman" w:cs="Times New Roman"/>
      <w:b/>
      <w:bCs/>
      <w:iCs/>
      <w:color w:val="000000"/>
      <w:sz w:val="24"/>
      <w:szCs w:val="24"/>
      <w:lang w:eastAsia="ru-RU"/>
    </w:rPr>
  </w:style>
  <w:style w:type="character" w:styleId="ListLabel147">
    <w:name w:val="ListLabel 147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ListLabel148">
    <w:name w:val="ListLabel 148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val="en-US" w:eastAsia="ru-RU"/>
    </w:rPr>
  </w:style>
  <w:style w:type="character" w:styleId="ListLabel149">
    <w:name w:val="ListLabel 149"/>
    <w:qFormat/>
    <w:rPr>
      <w:rFonts w:cs="OpenSymbol"/>
      <w:sz w:val="24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ascii="Times New Roman" w:hAnsi="Times New Roman" w:eastAsia="Times New Roman" w:cs="Times New Roman"/>
      <w:b/>
      <w:bCs/>
      <w:iCs/>
      <w:color w:val="000000"/>
      <w:sz w:val="24"/>
      <w:szCs w:val="24"/>
      <w:lang w:eastAsia="ru-RU"/>
    </w:rPr>
  </w:style>
  <w:style w:type="character" w:styleId="ListLabel159">
    <w:name w:val="ListLabel 159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ListLabel160">
    <w:name w:val="ListLabel 160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val="en-US" w:eastAsia="ru-RU"/>
    </w:rPr>
  </w:style>
  <w:style w:type="character" w:styleId="ListLabel161">
    <w:name w:val="ListLabel 161"/>
    <w:qFormat/>
    <w:rPr>
      <w:rFonts w:cs="OpenSymbol"/>
      <w:sz w:val="24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ascii="Times New Roman" w:hAnsi="Times New Roman" w:eastAsia="Times New Roman" w:cs="Times New Roman"/>
      <w:b/>
      <w:bCs/>
      <w:iCs/>
      <w:color w:val="000000"/>
      <w:sz w:val="24"/>
      <w:szCs w:val="24"/>
      <w:lang w:eastAsia="ru-RU"/>
    </w:rPr>
  </w:style>
  <w:style w:type="character" w:styleId="ListLabel171">
    <w:name w:val="ListLabel 171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ListLabel172">
    <w:name w:val="ListLabel 172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val="en-US" w:eastAsia="ru-RU"/>
    </w:rPr>
  </w:style>
  <w:style w:type="character" w:styleId="ListLabel173">
    <w:name w:val="ListLabel 173"/>
    <w:qFormat/>
    <w:rPr>
      <w:rFonts w:cs="OpenSymbol"/>
      <w:sz w:val="24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ascii="Times New Roman" w:hAnsi="Times New Roman" w:eastAsia="Times New Roman" w:cs="Times New Roman"/>
      <w:b/>
      <w:bCs/>
      <w:iCs/>
      <w:color w:val="000000"/>
      <w:sz w:val="24"/>
      <w:szCs w:val="24"/>
      <w:lang w:eastAsia="ru-RU"/>
    </w:rPr>
  </w:style>
  <w:style w:type="character" w:styleId="ListLabel183">
    <w:name w:val="ListLabel 183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ListLabel184">
    <w:name w:val="ListLabel 184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val="en-US" w:eastAsia="ru-RU"/>
    </w:rPr>
  </w:style>
  <w:style w:type="character" w:styleId="ListLabel185">
    <w:name w:val="ListLabel 185"/>
    <w:qFormat/>
    <w:rPr>
      <w:rFonts w:cs="OpenSymbol"/>
      <w:sz w:val="24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ascii="Times New Roman" w:hAnsi="Times New Roman" w:eastAsia="Times New Roman" w:cs="Times New Roman"/>
      <w:b/>
      <w:bCs/>
      <w:iCs/>
      <w:color w:val="000000"/>
      <w:sz w:val="24"/>
      <w:szCs w:val="24"/>
      <w:lang w:eastAsia="ru-RU"/>
    </w:rPr>
  </w:style>
  <w:style w:type="character" w:styleId="ListLabel195">
    <w:name w:val="ListLabel 195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ListLabel196">
    <w:name w:val="ListLabel 196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val="en-US" w:eastAsia="ru-RU"/>
    </w:rPr>
  </w:style>
  <w:style w:type="character" w:styleId="ListLabel197">
    <w:name w:val="ListLabel 197"/>
    <w:qFormat/>
    <w:rPr>
      <w:rFonts w:cs="OpenSymbol"/>
      <w:sz w:val="24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ascii="Times New Roman" w:hAnsi="Times New Roman" w:eastAsia="Times New Roman" w:cs="Times New Roman"/>
      <w:b/>
      <w:bCs/>
      <w:iCs/>
      <w:color w:val="000000"/>
      <w:sz w:val="24"/>
      <w:szCs w:val="24"/>
      <w:lang w:eastAsia="ru-RU"/>
    </w:rPr>
  </w:style>
  <w:style w:type="character" w:styleId="ListLabel207">
    <w:name w:val="ListLabel 207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ListLabel208">
    <w:name w:val="ListLabel 208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val="en-US" w:eastAsia="ru-RU"/>
    </w:rPr>
  </w:style>
  <w:style w:type="character" w:styleId="ListLabel209">
    <w:name w:val="ListLabel 209"/>
    <w:qFormat/>
    <w:rPr>
      <w:rFonts w:cs="OpenSymbol"/>
      <w:sz w:val="24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ascii="Times New Roman" w:hAnsi="Times New Roman" w:eastAsia="Times New Roman" w:cs="Times New Roman"/>
      <w:b/>
      <w:bCs/>
      <w:iCs/>
      <w:color w:val="000000"/>
      <w:sz w:val="24"/>
      <w:szCs w:val="24"/>
      <w:lang w:eastAsia="ru-RU"/>
    </w:rPr>
  </w:style>
  <w:style w:type="character" w:styleId="ListLabel219">
    <w:name w:val="ListLabel 219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ListLabel220">
    <w:name w:val="ListLabel 220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val="en-US" w:eastAsia="ru-RU"/>
    </w:rPr>
  </w:style>
  <w:style w:type="character" w:styleId="ListLabel221">
    <w:name w:val="ListLabel 221"/>
    <w:qFormat/>
    <w:rPr>
      <w:rFonts w:cs="OpenSymbol"/>
      <w:sz w:val="24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ascii="Times New Roman" w:hAnsi="Times New Roman" w:eastAsia="Times New Roman" w:cs="Times New Roman"/>
      <w:b/>
      <w:bCs/>
      <w:iCs/>
      <w:color w:val="000000"/>
      <w:sz w:val="24"/>
      <w:szCs w:val="24"/>
      <w:lang w:eastAsia="ru-RU"/>
    </w:rPr>
  </w:style>
  <w:style w:type="character" w:styleId="ListLabel231">
    <w:name w:val="ListLabel 231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ListLabel232">
    <w:name w:val="ListLabel 232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val="en-US" w:eastAsia="ru-RU"/>
    </w:rPr>
  </w:style>
  <w:style w:type="character" w:styleId="ListLabel233">
    <w:name w:val="ListLabel 233"/>
    <w:qFormat/>
    <w:rPr>
      <w:rFonts w:cs="OpenSymbol"/>
      <w:sz w:val="24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ascii="Times New Roman" w:hAnsi="Times New Roman" w:eastAsia="Times New Roman" w:cs="Times New Roman"/>
      <w:b/>
      <w:bCs/>
      <w:iCs/>
      <w:color w:val="000000"/>
      <w:sz w:val="24"/>
      <w:szCs w:val="24"/>
      <w:lang w:eastAsia="ru-RU"/>
    </w:rPr>
  </w:style>
  <w:style w:type="character" w:styleId="ListLabel243">
    <w:name w:val="ListLabel 243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ListLabel244">
    <w:name w:val="ListLabel 244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val="en-US" w:eastAsia="ru-RU"/>
    </w:rPr>
  </w:style>
  <w:style w:type="character" w:styleId="ListLabel245">
    <w:name w:val="ListLabel 245"/>
    <w:qFormat/>
    <w:rPr>
      <w:rFonts w:cs="OpenSymbol"/>
      <w:sz w:val="24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ascii="Times New Roman" w:hAnsi="Times New Roman" w:eastAsia="Times New Roman" w:cs="Times New Roman"/>
      <w:b/>
      <w:bCs/>
      <w:iCs/>
      <w:color w:val="000000"/>
      <w:sz w:val="24"/>
      <w:szCs w:val="24"/>
      <w:lang w:eastAsia="ru-RU"/>
    </w:rPr>
  </w:style>
  <w:style w:type="character" w:styleId="ListLabel255">
    <w:name w:val="ListLabel 255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ListLabel256">
    <w:name w:val="ListLabel 256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val="en-US" w:eastAsia="ru-RU"/>
    </w:rPr>
  </w:style>
  <w:style w:type="character" w:styleId="ListLabel257">
    <w:name w:val="ListLabel 257"/>
    <w:qFormat/>
    <w:rPr>
      <w:rFonts w:cs="OpenSymbol"/>
      <w:sz w:val="24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cs="OpenSymbol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ascii="Times New Roman" w:hAnsi="Times New Roman" w:eastAsia="Times New Roman" w:cs="Times New Roman"/>
      <w:b/>
      <w:bCs/>
      <w:iCs/>
      <w:color w:val="000000"/>
      <w:sz w:val="24"/>
      <w:szCs w:val="24"/>
      <w:lang w:eastAsia="ru-RU"/>
    </w:rPr>
  </w:style>
  <w:style w:type="character" w:styleId="ListLabel267">
    <w:name w:val="ListLabel 267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eastAsia="ru-RU"/>
    </w:rPr>
  </w:style>
  <w:style w:type="character" w:styleId="ListLabel268">
    <w:name w:val="ListLabel 268"/>
    <w:qFormat/>
    <w:rPr>
      <w:rFonts w:ascii="Times New Roman" w:hAnsi="Times New Roman" w:eastAsia="Times New Roman" w:cs="Times New Roman"/>
      <w:iCs/>
      <w:color w:val="800080"/>
      <w:sz w:val="24"/>
      <w:szCs w:val="24"/>
      <w:u w:val="single"/>
      <w:lang w:val="en-US"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A" w:customStyle="1">
    <w:name w:val="a"/>
    <w:basedOn w:val="Normal"/>
    <w:qFormat/>
    <w:rsid w:val="00a641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kurs2020@shpl.ru" TargetMode="External"/><Relationship Id="rId3" Type="http://schemas.openxmlformats.org/officeDocument/2006/relationships/hyperlink" Target="http://www2001.shpl.ru/shpage.php%3Fmenu=449&amp;b_base=newnews.html" TargetMode="External"/><Relationship Id="rId4" Type="http://schemas.openxmlformats.org/officeDocument/2006/relationships/hyperlink" Target="http://www2001.shpl.ru/shpage.php%3Fmenu=449&amp;b_base=newnews.htm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LibreOffice/6.1.6.3$Windows_X86_64 LibreOffice_project/5896ab1714085361c45cf540f76f60673dd96a72</Application>
  <Pages>3</Pages>
  <Words>817</Words>
  <Characters>5551</Characters>
  <CharactersWithSpaces>6346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2019-12-13T06:51:00Z</dcterms:created>
  <dc:creator>dineeva</dc:creator>
  <dc:description/>
  <dc:language>ru-RU</dc:language>
  <cp:lastModifiedBy/>
  <dcterms:modified xsi:type="dcterms:W3CDTF">2020-02-17T09:28:09Z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